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(Art. 14 DS-GVO)</w:t>
      </w:r>
    </w:p>
    <w:p>
      <w:pPr/>
      <w:r>
        <w:rPr>
          <w:sz w:val="28"/>
          <w:szCs w:val="28"/>
          <w:b w:val="1"/>
          <w:bCs w:val="1"/>
        </w:rPr>
        <w:t xml:space="preserve">Angebots- und Kalkulationswesen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Unter dem Angebotswesen wird in diesem Sinne der gesamte strukturierte Weg (ohne die allgemeine vertriebliche Betreuung - siehe separate Verrabeitungstätigkeit) ab der Bekundung des Interesses durch den Kunden bis hin zum Kundenauftrag verstanden, einschließlich der zur Angebotskalkulation erforderlichen Schritte.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personenbezogener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Bonitätsdaten (Bonitätsdaten (Scoringwerte, Zahlungshistorie))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(Finanzbuchhaltung, Vertrieb))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Löschung unregelmäßig, die Datensätze werden momentan unter Umständen &gt; 10 Jahre aufbewahrt, um Historien oder künftige Anfragen, Reparaturen, Serviceaufträge, etc. bearbeiten zu können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Quelle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Sonstige (Bonitätsprüfung über externe Agenturen (Schufa, Creditreform))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(Art. 14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